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業務ヒアリングシート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対象業務: </w:t>
      </w:r>
      <w:r>
        <w:rPr>
          <w:rFonts w:ascii="Yu Gothic" w:hAnsi="Yu Gothic" w:eastAsia="Yu Gothic"/>
          <w:b w:val="0"/>
          <w:color w:val="6B7A90"/>
          <w:sz w:val="18"/>
        </w:rPr>
        <w:t>例) 経費精算 / 受注入力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6B7A90"/>
          <w:sz w:val="18"/>
        </w:rPr>
        <w:t>例) 第2回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ヒアリング情報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対象部署・チーム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回答者(役職・担当領域)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ヒアリング実施者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業務改善・システム導入・現状把握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所要時間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対象業務の概要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業務の目的・ゴール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発生頻度・件数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月末に約200件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関わる人・部署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使っているツール・帳票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現状の流れ(As-Is)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作業を順番に。判断が分かれる箇所・手戻りが起きる箇所に印を付ける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1578"/>
        <w:gridCol w:w="2367"/>
        <w:gridCol w:w="1381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No.</w:t>
            </w:r>
          </w:p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作業ステップ</w:t>
            </w:r>
          </w:p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</w:t>
            </w:r>
          </w:p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使うツール・帳票</w:t>
            </w:r>
          </w:p>
        </w:tc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所要時間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課題・困っていること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事実(いつ・どのくらい)と本人の意見を分けて書く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2663"/>
        <w:gridCol w:w="266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No.</w:t>
            </w:r>
          </w:p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課題</w:t>
            </w:r>
          </w:p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発生頻度・影響</w:t>
            </w:r>
          </w:p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現状の回避策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66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理想の状態(To-Be)・要望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「◯◯が△△になっている」の形で書く。手段ではなく状態を残す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制約条件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予算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既存システム・データ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社内ルール・規程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その他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優先度の確認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1381"/>
        <w:gridCol w:w="1578"/>
        <w:gridCol w:w="6905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課題No.</w:t>
            </w:r>
          </w:p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優先度</w:t>
            </w:r>
          </w:p>
        </w:tc>
        <w:tc>
          <w:tcPr>
            <w:tcW w:type="dxa" w:w="690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理由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確認事項・宿題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524"/>
        <w:gridCol w:w="236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52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3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次のアクション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次回日時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次回の目的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準備するもの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の業務ヒアリングシートテンプレート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業務ヒアリングシートテンプレート(見やすい)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